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0CE5" w14:textId="39738B57" w:rsidR="00FE067E" w:rsidRPr="00D5795E" w:rsidRDefault="00B35B7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0B56119" wp14:editId="54C2DC7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F66721" w14:textId="4CB58D27" w:rsidR="00B35B77" w:rsidRPr="00B35B77" w:rsidRDefault="00B35B77" w:rsidP="00B35B77">
                            <w:pPr>
                              <w:spacing w:line="240" w:lineRule="auto"/>
                              <w:jc w:val="center"/>
                              <w:rPr>
                                <w:rFonts w:cs="Arial"/>
                                <w:b/>
                              </w:rPr>
                            </w:pPr>
                            <w:r w:rsidRPr="00B35B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561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EF66721" w14:textId="4CB58D27" w:rsidR="00B35B77" w:rsidRPr="00B35B77" w:rsidRDefault="00B35B77" w:rsidP="00B35B77">
                      <w:pPr>
                        <w:spacing w:line="240" w:lineRule="auto"/>
                        <w:jc w:val="center"/>
                        <w:rPr>
                          <w:rFonts w:cs="Arial"/>
                          <w:b/>
                        </w:rPr>
                      </w:pPr>
                      <w:r w:rsidRPr="00B35B77">
                        <w:rPr>
                          <w:rFonts w:cs="Arial"/>
                          <w:b/>
                        </w:rPr>
                        <w:t>FISCAL NOTE</w:t>
                      </w:r>
                    </w:p>
                  </w:txbxContent>
                </v:textbox>
              </v:shape>
            </w:pict>
          </mc:Fallback>
        </mc:AlternateContent>
      </w:r>
      <w:r w:rsidR="00CD36CF" w:rsidRPr="00D5795E">
        <w:rPr>
          <w:color w:val="auto"/>
        </w:rPr>
        <w:t>ST virginia legislature</w:t>
      </w:r>
    </w:p>
    <w:p w14:paraId="2D7079D8" w14:textId="77777777" w:rsidR="00CD36CF" w:rsidRPr="00D5795E" w:rsidRDefault="00CD36CF" w:rsidP="00CC1F3B">
      <w:pPr>
        <w:pStyle w:val="TitlePageSession"/>
        <w:rPr>
          <w:color w:val="auto"/>
        </w:rPr>
      </w:pPr>
      <w:r w:rsidRPr="00D5795E">
        <w:rPr>
          <w:color w:val="auto"/>
        </w:rPr>
        <w:t>20</w:t>
      </w:r>
      <w:r w:rsidR="00CB1ADC" w:rsidRPr="00D5795E">
        <w:rPr>
          <w:color w:val="auto"/>
        </w:rPr>
        <w:t>2</w:t>
      </w:r>
      <w:r w:rsidR="004D36C4" w:rsidRPr="00D5795E">
        <w:rPr>
          <w:color w:val="auto"/>
        </w:rPr>
        <w:t>1</w:t>
      </w:r>
      <w:r w:rsidRPr="00D5795E">
        <w:rPr>
          <w:color w:val="auto"/>
        </w:rPr>
        <w:t xml:space="preserve"> regular session</w:t>
      </w:r>
    </w:p>
    <w:p w14:paraId="4EFF2657" w14:textId="77777777" w:rsidR="00CD36CF" w:rsidRPr="00D5795E" w:rsidRDefault="003C26C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5795E">
            <w:rPr>
              <w:color w:val="auto"/>
            </w:rPr>
            <w:t>Introduced</w:t>
          </w:r>
        </w:sdtContent>
      </w:sdt>
    </w:p>
    <w:p w14:paraId="2D6EAD66" w14:textId="59A9F17F" w:rsidR="00CD36CF" w:rsidRPr="00D5795E" w:rsidRDefault="003C26C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5795E">
            <w:rPr>
              <w:color w:val="auto"/>
            </w:rPr>
            <w:t>House</w:t>
          </w:r>
        </w:sdtContent>
      </w:sdt>
      <w:r w:rsidR="00303684" w:rsidRPr="00D5795E">
        <w:rPr>
          <w:color w:val="auto"/>
        </w:rPr>
        <w:t xml:space="preserve"> </w:t>
      </w:r>
      <w:r w:rsidR="00CD36CF" w:rsidRPr="00D5795E">
        <w:rPr>
          <w:color w:val="auto"/>
        </w:rPr>
        <w:t xml:space="preserve">Bill </w:t>
      </w:r>
      <w:sdt>
        <w:sdtPr>
          <w:rPr>
            <w:color w:val="auto"/>
          </w:rPr>
          <w:tag w:val="BNum"/>
          <w:id w:val="1645317809"/>
          <w:lock w:val="sdtLocked"/>
          <w:placeholder>
            <w:docPart w:val="7CD44D7481684EFBB2169CAE07E0AB86"/>
          </w:placeholder>
          <w:text/>
        </w:sdtPr>
        <w:sdtEndPr/>
        <w:sdtContent>
          <w:r w:rsidR="00186FA9">
            <w:rPr>
              <w:color w:val="auto"/>
            </w:rPr>
            <w:t>2036</w:t>
          </w:r>
        </w:sdtContent>
      </w:sdt>
    </w:p>
    <w:p w14:paraId="09FEFB13" w14:textId="7456B5B1" w:rsidR="00CD36CF" w:rsidRPr="00D5795E" w:rsidRDefault="00CD36CF" w:rsidP="00CC1F3B">
      <w:pPr>
        <w:pStyle w:val="Sponsors"/>
        <w:rPr>
          <w:color w:val="auto"/>
        </w:rPr>
      </w:pPr>
      <w:r w:rsidRPr="00D5795E">
        <w:rPr>
          <w:color w:val="auto"/>
        </w:rPr>
        <w:t xml:space="preserve">By </w:t>
      </w:r>
      <w:sdt>
        <w:sdtPr>
          <w:rPr>
            <w:color w:val="auto"/>
          </w:rPr>
          <w:tag w:val="Sponsors"/>
          <w:id w:val="1589585889"/>
          <w:placeholder>
            <w:docPart w:val="BC6A277E70A54C5D83F0F91084EB54B0"/>
          </w:placeholder>
          <w:text w:multiLine="1"/>
        </w:sdtPr>
        <w:sdtEndPr/>
        <w:sdtContent>
          <w:r w:rsidR="00B37165" w:rsidRPr="00D5795E">
            <w:rPr>
              <w:color w:val="auto"/>
            </w:rPr>
            <w:t>Delegate</w:t>
          </w:r>
          <w:r w:rsidR="009F11C4" w:rsidRPr="00D5795E">
            <w:rPr>
              <w:color w:val="auto"/>
            </w:rPr>
            <w:t>s</w:t>
          </w:r>
          <w:r w:rsidR="00B37165" w:rsidRPr="00D5795E">
            <w:rPr>
              <w:color w:val="auto"/>
            </w:rPr>
            <w:t xml:space="preserve"> </w:t>
          </w:r>
          <w:r w:rsidR="00903D2B" w:rsidRPr="00D5795E">
            <w:rPr>
              <w:color w:val="auto"/>
            </w:rPr>
            <w:t>Howell</w:t>
          </w:r>
          <w:r w:rsidR="003C26C3">
            <w:rPr>
              <w:color w:val="auto"/>
            </w:rPr>
            <w:t xml:space="preserve">, </w:t>
          </w:r>
          <w:r w:rsidR="009F11C4" w:rsidRPr="00D5795E">
            <w:rPr>
              <w:color w:val="auto"/>
            </w:rPr>
            <w:t>Martin</w:t>
          </w:r>
          <w:r w:rsidR="003C26C3">
            <w:rPr>
              <w:color w:val="auto"/>
            </w:rPr>
            <w:t>, and Mandt</w:t>
          </w:r>
        </w:sdtContent>
      </w:sdt>
    </w:p>
    <w:p w14:paraId="50F47687" w14:textId="03162900" w:rsidR="007076EE" w:rsidRPr="00D5795E" w:rsidRDefault="007076EE" w:rsidP="00CC1F3B">
      <w:pPr>
        <w:pStyle w:val="References"/>
        <w:rPr>
          <w:color w:val="auto"/>
        </w:rPr>
      </w:pPr>
      <w:r w:rsidRPr="00D5795E">
        <w:rPr>
          <w:color w:val="auto"/>
        </w:rPr>
        <w:t>(BY REQUEST)</w:t>
      </w:r>
    </w:p>
    <w:p w14:paraId="15F2B34A" w14:textId="6056DE29" w:rsidR="00E831B3" w:rsidRPr="00D5795E" w:rsidRDefault="00CD36CF" w:rsidP="00CC1F3B">
      <w:pPr>
        <w:pStyle w:val="References"/>
        <w:rPr>
          <w:color w:val="auto"/>
        </w:rPr>
      </w:pPr>
      <w:r w:rsidRPr="00D5795E">
        <w:rPr>
          <w:color w:val="auto"/>
        </w:rPr>
        <w:t>[</w:t>
      </w:r>
      <w:sdt>
        <w:sdtPr>
          <w:rPr>
            <w:color w:val="auto"/>
          </w:rPr>
          <w:tag w:val="References"/>
          <w:id w:val="-1043047873"/>
          <w:placeholder>
            <w:docPart w:val="460D713500284C7FB4932CF3609CC106"/>
          </w:placeholder>
          <w:text w:multiLine="1"/>
        </w:sdtPr>
        <w:sdtEndPr/>
        <w:sdtContent>
          <w:r w:rsidR="00186FA9">
            <w:rPr>
              <w:color w:val="auto"/>
            </w:rPr>
            <w:t>Introduced February 10, 2021; Referred to the Committee on Government Organization</w:t>
          </w:r>
        </w:sdtContent>
      </w:sdt>
      <w:r w:rsidRPr="00D5795E">
        <w:rPr>
          <w:color w:val="auto"/>
        </w:rPr>
        <w:t>]</w:t>
      </w:r>
    </w:p>
    <w:p w14:paraId="1AD4D7E1" w14:textId="7F19563F" w:rsidR="00303684" w:rsidRPr="00D5795E" w:rsidRDefault="0000526A" w:rsidP="00CC1F3B">
      <w:pPr>
        <w:pStyle w:val="TitleSection"/>
        <w:rPr>
          <w:color w:val="auto"/>
        </w:rPr>
      </w:pPr>
      <w:r w:rsidRPr="00D5795E">
        <w:rPr>
          <w:color w:val="auto"/>
        </w:rPr>
        <w:lastRenderedPageBreak/>
        <w:t>A BILL</w:t>
      </w:r>
      <w:r w:rsidR="00B37165" w:rsidRPr="00D5795E">
        <w:rPr>
          <w:color w:val="auto"/>
        </w:rPr>
        <w:t xml:space="preserve"> to amend and reenact §30</w:t>
      </w:r>
      <w:r w:rsidR="006212A2" w:rsidRPr="00D5795E">
        <w:rPr>
          <w:color w:val="auto"/>
        </w:rPr>
        <w:t>-</w:t>
      </w:r>
      <w:r w:rsidR="00B37165" w:rsidRPr="00D5795E">
        <w:rPr>
          <w:color w:val="auto"/>
        </w:rPr>
        <w:t>40-17 of the Code of West Virginia, 1931, as amended, relating to removing the requirement that real estate brokers, associate brokers, and salespeople have a fixed office location.</w:t>
      </w:r>
    </w:p>
    <w:p w14:paraId="0D5DE385" w14:textId="77777777" w:rsidR="00B37165" w:rsidRPr="00D5795E" w:rsidRDefault="00B37165" w:rsidP="00B37165">
      <w:pPr>
        <w:pStyle w:val="EnactingClause"/>
        <w:rPr>
          <w:color w:val="auto"/>
        </w:rPr>
      </w:pPr>
      <w:r w:rsidRPr="00D5795E">
        <w:rPr>
          <w:color w:val="auto"/>
        </w:rPr>
        <w:t>Be it enacted by the Legislature of West Virginia:</w:t>
      </w:r>
    </w:p>
    <w:p w14:paraId="65EE150B" w14:textId="77777777" w:rsidR="00B37165" w:rsidRPr="00D5795E" w:rsidRDefault="00B37165" w:rsidP="00B37165">
      <w:pPr>
        <w:pStyle w:val="ArticleHeading"/>
        <w:rPr>
          <w:color w:val="auto"/>
        </w:rPr>
      </w:pPr>
      <w:r w:rsidRPr="00D5795E">
        <w:rPr>
          <w:color w:val="auto"/>
        </w:rPr>
        <w:t>ARTICLE 40. WEST VIRGINIA REAL ESTATE LICENSE ACT.</w:t>
      </w:r>
    </w:p>
    <w:p w14:paraId="79AA3BE2" w14:textId="77777777" w:rsidR="00B37165" w:rsidRPr="00D5795E" w:rsidRDefault="00B37165" w:rsidP="00B37165">
      <w:pPr>
        <w:pStyle w:val="SectionHeading"/>
        <w:ind w:left="1350" w:hanging="1350"/>
        <w:rPr>
          <w:color w:val="auto"/>
        </w:rPr>
      </w:pPr>
      <w:r w:rsidRPr="00D5795E">
        <w:rPr>
          <w:color w:val="auto"/>
        </w:rPr>
        <w:t xml:space="preserve">§30-40-17. Place of business; branch offices; display of </w:t>
      </w:r>
      <w:r w:rsidRPr="00D5795E">
        <w:rPr>
          <w:strike/>
          <w:color w:val="auto"/>
        </w:rPr>
        <w:t>certificates</w:t>
      </w:r>
      <w:r w:rsidRPr="00D5795E">
        <w:rPr>
          <w:color w:val="auto"/>
        </w:rPr>
        <w:t xml:space="preserve"> </w:t>
      </w:r>
      <w:r w:rsidRPr="00D5795E">
        <w:rPr>
          <w:color w:val="auto"/>
          <w:u w:val="single"/>
        </w:rPr>
        <w:t>licenses;</w:t>
      </w:r>
      <w:r w:rsidRPr="00D5795E">
        <w:rPr>
          <w:color w:val="auto"/>
        </w:rPr>
        <w:t xml:space="preserve"> custody of license certificates; change of address; change of employer by a salesperson or associate broker; license certificates; term of license.</w:t>
      </w:r>
    </w:p>
    <w:p w14:paraId="12C834BB" w14:textId="77777777" w:rsidR="00B37165" w:rsidRPr="00D5795E" w:rsidRDefault="00B37165" w:rsidP="00B37165">
      <w:pPr>
        <w:pStyle w:val="SectionBody"/>
        <w:rPr>
          <w:color w:val="auto"/>
        </w:rPr>
        <w:sectPr w:rsidR="00B37165" w:rsidRPr="00D5795E" w:rsidSect="002C25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9BA581" w14:textId="77777777" w:rsidR="00B37165" w:rsidRPr="00D5795E" w:rsidRDefault="00B37165" w:rsidP="00B37165">
      <w:pPr>
        <w:pStyle w:val="SectionBody"/>
        <w:rPr>
          <w:color w:val="auto"/>
        </w:rPr>
      </w:pPr>
      <w:r w:rsidRPr="00D5795E">
        <w:rPr>
          <w:color w:val="auto"/>
        </w:rPr>
        <w:t>(a) Every person holding a broker’s license under the provisions of this article shall:</w:t>
      </w:r>
    </w:p>
    <w:p w14:paraId="5F2908D9" w14:textId="4074861A" w:rsidR="00B37165" w:rsidRPr="00D5795E" w:rsidRDefault="00B37165" w:rsidP="00B37165">
      <w:pPr>
        <w:pStyle w:val="SectionBody"/>
        <w:rPr>
          <w:strike/>
          <w:color w:val="auto"/>
        </w:rPr>
      </w:pPr>
      <w:r w:rsidRPr="00D5795E">
        <w:rPr>
          <w:strike/>
          <w:color w:val="auto"/>
        </w:rPr>
        <w:t xml:space="preserve">(1)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 </w:t>
      </w:r>
      <w:r w:rsidRPr="00D5795E">
        <w:rPr>
          <w:i/>
          <w:iCs/>
          <w:strike/>
          <w:color w:val="auto"/>
        </w:rPr>
        <w:t>Provided,</w:t>
      </w:r>
      <w:r w:rsidRPr="00D5795E">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35F8FEBC" w14:textId="77777777" w:rsidR="0027708C" w:rsidRPr="00D5795E" w:rsidRDefault="0027708C" w:rsidP="0027708C">
      <w:pPr>
        <w:pStyle w:val="SectionBody"/>
        <w:rPr>
          <w:color w:val="auto"/>
        </w:rPr>
      </w:pPr>
      <w:r w:rsidRPr="00D5795E">
        <w:rPr>
          <w:strike/>
          <w:color w:val="auto"/>
        </w:rPr>
        <w:t>(2)</w:t>
      </w:r>
      <w:r w:rsidRPr="00D5795E">
        <w:rPr>
          <w:color w:val="auto"/>
        </w:rPr>
        <w:t xml:space="preserve"> </w:t>
      </w:r>
      <w:r w:rsidRPr="00D5795E">
        <w:rPr>
          <w:color w:val="auto"/>
          <w:u w:val="single"/>
        </w:rPr>
        <w:t>(1)</w:t>
      </w:r>
      <w:r w:rsidRPr="00D5795E">
        <w:rPr>
          <w:color w:val="auto"/>
        </w:rPr>
        <w:t xml:space="preserve"> Conspicuously display his or her broker’s license in the main office and the license of each associate broker and salesperson employed by the broker who is primarily working from the main office </w:t>
      </w:r>
      <w:r w:rsidRPr="00D5795E">
        <w:rPr>
          <w:rFonts w:cs="Times New Roman"/>
          <w:color w:val="auto"/>
          <w:u w:val="single"/>
        </w:rPr>
        <w:t>if a main office exists, otherwise be able to produce the license or licenses upon request</w:t>
      </w:r>
      <w:r w:rsidRPr="00D5795E">
        <w:rPr>
          <w:color w:val="auto"/>
        </w:rPr>
        <w:t>;</w:t>
      </w:r>
    </w:p>
    <w:p w14:paraId="32EE2C8D" w14:textId="77777777" w:rsidR="00B37165" w:rsidRPr="00D5795E" w:rsidRDefault="00B37165" w:rsidP="00B37165">
      <w:pPr>
        <w:pStyle w:val="SectionBody"/>
        <w:rPr>
          <w:color w:val="auto"/>
        </w:rPr>
      </w:pPr>
      <w:r w:rsidRPr="00D5795E">
        <w:rPr>
          <w:strike/>
          <w:color w:val="auto"/>
        </w:rPr>
        <w:t>(3)</w:t>
      </w:r>
      <w:r w:rsidRPr="00D5795E">
        <w:rPr>
          <w:color w:val="auto"/>
        </w:rPr>
        <w:t xml:space="preserve"> </w:t>
      </w:r>
      <w:r w:rsidRPr="00D5795E">
        <w:rPr>
          <w:color w:val="auto"/>
          <w:u w:val="single"/>
        </w:rPr>
        <w:t>(2)</w:t>
      </w:r>
      <w:r w:rsidRPr="00D5795E">
        <w:rPr>
          <w:color w:val="auto"/>
        </w:rPr>
        <w:t xml:space="preserve"> Conspicuously display </w:t>
      </w:r>
      <w:r w:rsidRPr="00D5795E">
        <w:rPr>
          <w:color w:val="auto"/>
          <w:u w:val="single"/>
        </w:rPr>
        <w:t>a copy of</w:t>
      </w:r>
      <w:r w:rsidRPr="00D5795E">
        <w:rPr>
          <w:color w:val="auto"/>
        </w:rPr>
        <w:t xml:space="preserve"> his or her </w:t>
      </w:r>
      <w:r w:rsidRPr="00D5795E">
        <w:rPr>
          <w:strike/>
          <w:color w:val="auto"/>
        </w:rPr>
        <w:t>branch office</w:t>
      </w:r>
      <w:r w:rsidRPr="00D5795E">
        <w:rPr>
          <w:color w:val="auto"/>
        </w:rPr>
        <w:t xml:space="preserve"> license in each branch office and the license of each associate broker and salesperson employed by the broker who is primarily working from each branch office;</w:t>
      </w:r>
    </w:p>
    <w:p w14:paraId="762FEC45" w14:textId="77777777" w:rsidR="00B37165" w:rsidRPr="00D5795E" w:rsidRDefault="00B37165" w:rsidP="00B37165">
      <w:pPr>
        <w:pStyle w:val="SectionBody"/>
        <w:rPr>
          <w:color w:val="auto"/>
        </w:rPr>
      </w:pPr>
      <w:r w:rsidRPr="00D5795E">
        <w:rPr>
          <w:strike/>
          <w:color w:val="auto"/>
        </w:rPr>
        <w:t>(4)</w:t>
      </w:r>
      <w:r w:rsidRPr="00D5795E">
        <w:rPr>
          <w:color w:val="auto"/>
        </w:rPr>
        <w:t xml:space="preserve"> </w:t>
      </w:r>
      <w:r w:rsidRPr="00D5795E">
        <w:rPr>
          <w:color w:val="auto"/>
          <w:u w:val="single"/>
        </w:rPr>
        <w:t>(3)</w:t>
      </w:r>
      <w:r w:rsidRPr="00D5795E">
        <w:rPr>
          <w:color w:val="auto"/>
        </w:rPr>
        <w:t xml:space="preserve"> Make application to the commission before changing the address of any office or within 10 days after any change;</w:t>
      </w:r>
    </w:p>
    <w:p w14:paraId="2788051C" w14:textId="77777777" w:rsidR="00B37165" w:rsidRPr="00D5795E" w:rsidRDefault="00B37165" w:rsidP="00B37165">
      <w:pPr>
        <w:pStyle w:val="SectionBody"/>
        <w:rPr>
          <w:color w:val="auto"/>
        </w:rPr>
      </w:pPr>
      <w:r w:rsidRPr="00D5795E">
        <w:rPr>
          <w:strike/>
          <w:color w:val="auto"/>
        </w:rPr>
        <w:lastRenderedPageBreak/>
        <w:t>(5)</w:t>
      </w:r>
      <w:r w:rsidRPr="00D5795E">
        <w:rPr>
          <w:color w:val="auto"/>
        </w:rPr>
        <w:t xml:space="preserve"> </w:t>
      </w:r>
      <w:r w:rsidRPr="00D5795E">
        <w:rPr>
          <w:color w:val="auto"/>
          <w:u w:val="single"/>
        </w:rPr>
        <w:t>(4)</w:t>
      </w:r>
      <w:r w:rsidRPr="00D5795E">
        <w:rPr>
          <w:color w:val="auto"/>
        </w:rPr>
        <w:t xml:space="preserve"> Maintain in his or her custody and control the license of each associate broker and salesperson employed by him or her; and</w:t>
      </w:r>
    </w:p>
    <w:p w14:paraId="2838C855" w14:textId="77777777" w:rsidR="00B37165" w:rsidRPr="00D5795E" w:rsidRDefault="00B37165" w:rsidP="00B37165">
      <w:pPr>
        <w:pStyle w:val="SectionBody"/>
        <w:rPr>
          <w:color w:val="auto"/>
        </w:rPr>
      </w:pPr>
      <w:r w:rsidRPr="00D5795E">
        <w:rPr>
          <w:strike/>
          <w:color w:val="auto"/>
        </w:rPr>
        <w:t>(6)</w:t>
      </w:r>
      <w:r w:rsidRPr="00D5795E">
        <w:rPr>
          <w:color w:val="auto"/>
        </w:rPr>
        <w:t xml:space="preserve"> </w:t>
      </w:r>
      <w:r w:rsidRPr="00D5795E">
        <w:rPr>
          <w:color w:val="auto"/>
          <w:u w:val="single"/>
        </w:rPr>
        <w:t>(5)</w:t>
      </w:r>
      <w:r w:rsidRPr="00D5795E">
        <w:rPr>
          <w:color w:val="auto"/>
        </w:rPr>
        <w:t xml:space="preserve"> Promptly return the license of any associate broker or salesperson whose employment with the broker is terminated.</w:t>
      </w:r>
    </w:p>
    <w:p w14:paraId="256A3175" w14:textId="77777777" w:rsidR="00B37165" w:rsidRPr="00D5795E" w:rsidRDefault="00B37165" w:rsidP="00B37165">
      <w:pPr>
        <w:pStyle w:val="SectionBody"/>
        <w:rPr>
          <w:color w:val="auto"/>
        </w:rPr>
      </w:pPr>
      <w:r w:rsidRPr="00D5795E">
        <w:rPr>
          <w:color w:val="auto"/>
        </w:rPr>
        <w:t>(b) Every person holding an associate broker’s or salesperson’s license under the provisions of this article shall:</w:t>
      </w:r>
    </w:p>
    <w:p w14:paraId="75F82167" w14:textId="77777777" w:rsidR="00B37165" w:rsidRPr="00D5795E" w:rsidRDefault="00B37165" w:rsidP="00B37165">
      <w:pPr>
        <w:pStyle w:val="SectionBody"/>
        <w:rPr>
          <w:color w:val="auto"/>
        </w:rPr>
      </w:pPr>
      <w:r w:rsidRPr="00D5795E">
        <w:rPr>
          <w:color w:val="auto"/>
        </w:rPr>
        <w:t>(1) Conduct real estate brokerage activities only under the direct supervision and control of his or her employing broker, which shall be designated in the license certificate;</w:t>
      </w:r>
    </w:p>
    <w:p w14:paraId="4B266CB2" w14:textId="29503957" w:rsidR="00B37165" w:rsidRPr="00D5795E" w:rsidRDefault="00B37165" w:rsidP="00B37165">
      <w:pPr>
        <w:pStyle w:val="SectionBody"/>
        <w:rPr>
          <w:color w:val="auto"/>
        </w:rPr>
      </w:pPr>
      <w:r w:rsidRPr="00D5795E">
        <w:rPr>
          <w:color w:val="auto"/>
        </w:rPr>
        <w:t xml:space="preserve">(2) Promptly make application to the commission of any change of employing broker: </w:t>
      </w:r>
      <w:r w:rsidRPr="00D5795E">
        <w:rPr>
          <w:i/>
          <w:iCs/>
          <w:color w:val="auto"/>
        </w:rPr>
        <w:t>Provided,</w:t>
      </w:r>
      <w:r w:rsidRPr="00D5795E">
        <w:rPr>
          <w:color w:val="auto"/>
        </w:rPr>
        <w:t xml:space="preserve"> That it shall be unlawful to perform any act contained in this article, either directly or indirectly, after employment has been terminated until the associate broker or salesperson has made application to the commission for a change of employing broker and the application is approved.</w:t>
      </w:r>
    </w:p>
    <w:p w14:paraId="1C24C14F" w14:textId="77777777" w:rsidR="00B37165" w:rsidRPr="00D5795E" w:rsidRDefault="00B37165" w:rsidP="00B37165">
      <w:pPr>
        <w:pStyle w:val="SectionBody"/>
        <w:rPr>
          <w:color w:val="auto"/>
        </w:rPr>
      </w:pPr>
      <w:r w:rsidRPr="00D5795E">
        <w:rPr>
          <w:color w:val="auto"/>
        </w:rPr>
        <w:t>(c) The commission shall issue a license certificate which shall:</w:t>
      </w:r>
    </w:p>
    <w:p w14:paraId="4918A29B" w14:textId="77777777" w:rsidR="00B37165" w:rsidRPr="00D5795E" w:rsidRDefault="00B37165" w:rsidP="00B37165">
      <w:pPr>
        <w:pStyle w:val="SectionBody"/>
        <w:rPr>
          <w:color w:val="auto"/>
        </w:rPr>
      </w:pPr>
      <w:r w:rsidRPr="00D5795E">
        <w:rPr>
          <w:color w:val="auto"/>
        </w:rPr>
        <w:t>(1) Be in such form and size as shall be prescribed by the commission;</w:t>
      </w:r>
    </w:p>
    <w:p w14:paraId="5122E2E8" w14:textId="77777777" w:rsidR="00B37165" w:rsidRPr="00D5795E" w:rsidRDefault="00B37165" w:rsidP="00B37165">
      <w:pPr>
        <w:pStyle w:val="SectionBody"/>
        <w:rPr>
          <w:color w:val="auto"/>
        </w:rPr>
      </w:pPr>
      <w:r w:rsidRPr="00D5795E">
        <w:rPr>
          <w:color w:val="auto"/>
        </w:rPr>
        <w:t>(2) Be imprinted with the seal of the commission and shall contain such other information as the commission may prescribe</w:t>
      </w:r>
      <w:r w:rsidRPr="00D5795E">
        <w:rPr>
          <w:i/>
          <w:iCs/>
          <w:color w:val="auto"/>
        </w:rPr>
        <w:t>: Provided,</w:t>
      </w:r>
      <w:r w:rsidRPr="00D5795E">
        <w:rPr>
          <w:color w:val="auto"/>
        </w:rPr>
        <w:t xml:space="preserve"> That a salesperson’s and an associate broker’s license shall show the name of the broker by whom he or she is employed;</w:t>
      </w:r>
    </w:p>
    <w:p w14:paraId="4267CCE0" w14:textId="77777777" w:rsidR="00B37165" w:rsidRPr="00D5795E" w:rsidRDefault="00B37165" w:rsidP="00B37165">
      <w:pPr>
        <w:pStyle w:val="SectionBody"/>
        <w:rPr>
          <w:color w:val="auto"/>
        </w:rPr>
      </w:pPr>
      <w:r w:rsidRPr="00D5795E">
        <w:rPr>
          <w:color w:val="auto"/>
        </w:rPr>
        <w:t>(3) In the case of an active licensee, be mailed or delivered to the broker’s main office address;</w:t>
      </w:r>
    </w:p>
    <w:p w14:paraId="232B8B1D" w14:textId="77777777" w:rsidR="00B37165" w:rsidRPr="00D5795E" w:rsidRDefault="00B37165" w:rsidP="00B37165">
      <w:pPr>
        <w:pStyle w:val="SectionBody"/>
        <w:rPr>
          <w:color w:val="auto"/>
        </w:rPr>
      </w:pPr>
      <w:r w:rsidRPr="00D5795E">
        <w:rPr>
          <w:color w:val="auto"/>
        </w:rPr>
        <w:t>(4) In the case of an inactive licensee, be held in the commission office;</w:t>
      </w:r>
    </w:p>
    <w:p w14:paraId="588493ED" w14:textId="67765E5C" w:rsidR="00B37165" w:rsidRPr="00D5795E" w:rsidRDefault="00B37165" w:rsidP="00B37165">
      <w:pPr>
        <w:pStyle w:val="SectionBody"/>
        <w:rPr>
          <w:color w:val="auto"/>
        </w:rPr>
      </w:pPr>
      <w:r w:rsidRPr="00D5795E">
        <w:rPr>
          <w:color w:val="auto"/>
        </w:rPr>
        <w:t xml:space="preserve">(5) Be valid for a period that coincides with the fiscal year beginning on July 1, and ending on June 30 and may be issued for a period covering more than one fiscal year at the discretion of the commission: </w:t>
      </w:r>
      <w:r w:rsidRPr="00D5795E">
        <w:rPr>
          <w:i/>
          <w:iCs/>
          <w:color w:val="auto"/>
        </w:rPr>
        <w:t>Provided,</w:t>
      </w:r>
      <w:r w:rsidRPr="00D5795E">
        <w:rPr>
          <w:color w:val="auto"/>
        </w:rPr>
        <w:t xml:space="preserve"> That nothing contained herein shall authorize any person to transact real estate business prior to becoming properly licensed.</w:t>
      </w:r>
    </w:p>
    <w:p w14:paraId="712BD45F" w14:textId="77777777" w:rsidR="00B37165" w:rsidRPr="00D5795E" w:rsidRDefault="00B37165" w:rsidP="00B37165">
      <w:pPr>
        <w:pStyle w:val="Note"/>
        <w:rPr>
          <w:color w:val="auto"/>
        </w:rPr>
      </w:pPr>
    </w:p>
    <w:p w14:paraId="1DA8740A" w14:textId="048841E9" w:rsidR="00C33014" w:rsidRPr="00D5795E" w:rsidRDefault="00B37165" w:rsidP="00CC1F3B">
      <w:pPr>
        <w:pStyle w:val="Note"/>
        <w:rPr>
          <w:color w:val="auto"/>
        </w:rPr>
      </w:pPr>
      <w:r w:rsidRPr="00D5795E">
        <w:rPr>
          <w:color w:val="auto"/>
        </w:rPr>
        <w:lastRenderedPageBreak/>
        <w:t>NOTE: The purpose of this bill is to remove the requirement that real estate brokers, associate brokers and salespeople maintain a main office.</w:t>
      </w:r>
    </w:p>
    <w:p w14:paraId="416CF3E8" w14:textId="77777777" w:rsidR="006865E9" w:rsidRPr="00D5795E" w:rsidRDefault="00AE48A0" w:rsidP="00CC1F3B">
      <w:pPr>
        <w:pStyle w:val="Note"/>
        <w:rPr>
          <w:color w:val="auto"/>
        </w:rPr>
      </w:pPr>
      <w:r w:rsidRPr="00D5795E">
        <w:rPr>
          <w:color w:val="auto"/>
        </w:rPr>
        <w:t>Strike-throughs indicate language that would be stricken from a heading or the present law and underscoring indicates new language that would be added.</w:t>
      </w:r>
    </w:p>
    <w:sectPr w:rsidR="006865E9" w:rsidRPr="00D5795E" w:rsidSect="002C25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AB43" w14:textId="77777777" w:rsidR="005A3DAE" w:rsidRPr="00B844FE" w:rsidRDefault="005A3DAE" w:rsidP="00B844FE">
      <w:r>
        <w:separator/>
      </w:r>
    </w:p>
  </w:endnote>
  <w:endnote w:type="continuationSeparator" w:id="0">
    <w:p w14:paraId="3AFB9D9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500793"/>
      <w:docPartObj>
        <w:docPartGallery w:val="Page Numbers (Bottom of Page)"/>
        <w:docPartUnique/>
      </w:docPartObj>
    </w:sdtPr>
    <w:sdtEndPr/>
    <w:sdtContent>
      <w:p w14:paraId="0D77A58E" w14:textId="77777777" w:rsidR="00B37165" w:rsidRPr="00B844FE" w:rsidRDefault="00B371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6FD12" w14:textId="77777777" w:rsidR="00B37165" w:rsidRDefault="00B3716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290939"/>
      <w:docPartObj>
        <w:docPartGallery w:val="Page Numbers (Bottom of Page)"/>
        <w:docPartUnique/>
      </w:docPartObj>
    </w:sdtPr>
    <w:sdtEndPr>
      <w:rPr>
        <w:noProof/>
      </w:rPr>
    </w:sdtEndPr>
    <w:sdtContent>
      <w:p w14:paraId="5E7B9A9E" w14:textId="77777777" w:rsidR="00B37165" w:rsidRDefault="00B371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3EEDE" w14:textId="77777777" w:rsidR="005A3DAE" w:rsidRPr="00B844FE" w:rsidRDefault="005A3DAE" w:rsidP="00B844FE">
      <w:r>
        <w:separator/>
      </w:r>
    </w:p>
  </w:footnote>
  <w:footnote w:type="continuationSeparator" w:id="0">
    <w:p w14:paraId="730539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7481" w14:textId="77777777" w:rsidR="00B37165" w:rsidRPr="00B844FE" w:rsidRDefault="003C26C3">
    <w:pPr>
      <w:pStyle w:val="Header"/>
    </w:pPr>
    <w:sdt>
      <w:sdtPr>
        <w:id w:val="-1163858377"/>
        <w:placeholder>
          <w:docPart w:val="543F7F9FAEAE4ECD8FBE26096A4517D4"/>
        </w:placeholder>
        <w:temporary/>
        <w:showingPlcHdr/>
        <w15:appearance w15:val="hidden"/>
      </w:sdtPr>
      <w:sdtEndPr/>
      <w:sdtContent>
        <w:r w:rsidR="00B37165" w:rsidRPr="00B844FE">
          <w:t>[Type here]</w:t>
        </w:r>
      </w:sdtContent>
    </w:sdt>
    <w:r w:rsidR="00B37165" w:rsidRPr="00B844FE">
      <w:ptab w:relativeTo="margin" w:alignment="left" w:leader="none"/>
    </w:r>
    <w:sdt>
      <w:sdtPr>
        <w:id w:val="427010518"/>
        <w:placeholder>
          <w:docPart w:val="543F7F9FAEAE4ECD8FBE26096A4517D4"/>
        </w:placeholder>
        <w:temporary/>
        <w:showingPlcHdr/>
        <w15:appearance w15:val="hidden"/>
      </w:sdtPr>
      <w:sdtEndPr/>
      <w:sdtContent>
        <w:r w:rsidR="00B3716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329C" w14:textId="1A9D7B4C" w:rsidR="00B37165" w:rsidRPr="00C33014" w:rsidRDefault="00B37165" w:rsidP="000573A9">
    <w:pPr>
      <w:pStyle w:val="HeaderStyle"/>
    </w:pPr>
    <w:r>
      <w:t xml:space="preserve">Intr </w:t>
    </w:r>
    <w:sdt>
      <w:sdtPr>
        <w:tag w:val="BNumWH"/>
        <w:id w:val="-922566047"/>
        <w:placeholder>
          <w:docPart w:val="7CB2A4E9A2D145F683EF7269DE02EA91"/>
        </w:placeholder>
        <w:showingPlcHdr/>
        <w:text/>
      </w:sdtPr>
      <w:sdtEndPr/>
      <w:sdtContent/>
    </w:sdt>
    <w:r>
      <w:t xml:space="preserve"> HB</w:t>
    </w:r>
    <w:r w:rsidRPr="002A0269">
      <w:ptab w:relativeTo="margin" w:alignment="center" w:leader="none"/>
    </w:r>
    <w:r>
      <w:tab/>
    </w:r>
    <w:sdt>
      <w:sdtPr>
        <w:alias w:val="CBD Number"/>
        <w:tag w:val="CBD Number"/>
        <w:id w:val="1551028853"/>
        <w:text/>
      </w:sdtPr>
      <w:sdtEndPr/>
      <w:sdtContent>
        <w:r w:rsidRPr="00E1420F">
          <w:t>202</w:t>
        </w:r>
        <w:r w:rsidR="00E1420F" w:rsidRPr="00E1420F">
          <w:t>1</w:t>
        </w:r>
        <w:r w:rsidRPr="00E1420F">
          <w:t>R</w:t>
        </w:r>
        <w:r w:rsidR="00E1420F" w:rsidRPr="00E1420F">
          <w:t>1278</w:t>
        </w:r>
      </w:sdtContent>
    </w:sdt>
  </w:p>
  <w:p w14:paraId="07F53C34" w14:textId="77777777" w:rsidR="00B37165" w:rsidRPr="00C33014" w:rsidRDefault="00B3716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7086" w14:textId="79F58F1F" w:rsidR="00B37165" w:rsidRPr="002A0269" w:rsidRDefault="003C26C3" w:rsidP="00CC1F3B">
    <w:pPr>
      <w:pStyle w:val="HeaderStyle"/>
    </w:pPr>
    <w:sdt>
      <w:sdtPr>
        <w:tag w:val="BNumWH"/>
        <w:id w:val="52513846"/>
        <w:placeholder>
          <w:docPart w:val="BC50E0893A66472B8A03150E248F4669"/>
        </w:placeholder>
        <w:showingPlcHdr/>
        <w:text/>
      </w:sdtPr>
      <w:sdtEndPr/>
      <w:sdtContent/>
    </w:sdt>
    <w:r w:rsidR="00B37165">
      <w:t xml:space="preserve"> </w:t>
    </w:r>
    <w:r w:rsidR="00B37165" w:rsidRPr="002A0269">
      <w:ptab w:relativeTo="margin" w:alignment="center" w:leader="none"/>
    </w:r>
    <w:r w:rsidR="00B37165">
      <w:tab/>
    </w:r>
    <w:sdt>
      <w:sdtPr>
        <w:alias w:val="CBD Number"/>
        <w:tag w:val="CBD Number"/>
        <w:id w:val="53589657"/>
        <w:text/>
      </w:sdtPr>
      <w:sdtEndPr/>
      <w:sdtContent>
        <w:r w:rsidR="00B37165" w:rsidRPr="00E1420F">
          <w:t>202</w:t>
        </w:r>
        <w:r w:rsidR="00E1420F" w:rsidRPr="00E1420F">
          <w:t>1</w:t>
        </w:r>
        <w:r w:rsidR="00B37165" w:rsidRPr="00E1420F">
          <w:t>R</w:t>
        </w:r>
        <w:r w:rsidR="00E1420F" w:rsidRPr="00E1420F">
          <w:t>1278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E49B3"/>
    <w:rsid w:val="000E6E28"/>
    <w:rsid w:val="0010070F"/>
    <w:rsid w:val="00144F50"/>
    <w:rsid w:val="0015112E"/>
    <w:rsid w:val="001552E7"/>
    <w:rsid w:val="001566B4"/>
    <w:rsid w:val="00186FA9"/>
    <w:rsid w:val="001A66B7"/>
    <w:rsid w:val="001C279E"/>
    <w:rsid w:val="001D459E"/>
    <w:rsid w:val="001D6D96"/>
    <w:rsid w:val="0027011C"/>
    <w:rsid w:val="00274200"/>
    <w:rsid w:val="00275740"/>
    <w:rsid w:val="0027708C"/>
    <w:rsid w:val="002A0269"/>
    <w:rsid w:val="002C25EB"/>
    <w:rsid w:val="002C6A09"/>
    <w:rsid w:val="00303684"/>
    <w:rsid w:val="003143F5"/>
    <w:rsid w:val="00314854"/>
    <w:rsid w:val="00394191"/>
    <w:rsid w:val="003C26C3"/>
    <w:rsid w:val="003C51CD"/>
    <w:rsid w:val="004368E0"/>
    <w:rsid w:val="004C13DD"/>
    <w:rsid w:val="004D36C4"/>
    <w:rsid w:val="004E3441"/>
    <w:rsid w:val="00500579"/>
    <w:rsid w:val="00513A7F"/>
    <w:rsid w:val="005A3DAE"/>
    <w:rsid w:val="005A5366"/>
    <w:rsid w:val="006212A2"/>
    <w:rsid w:val="006369EB"/>
    <w:rsid w:val="00637E73"/>
    <w:rsid w:val="00675068"/>
    <w:rsid w:val="006865E9"/>
    <w:rsid w:val="00691F3E"/>
    <w:rsid w:val="00694BFB"/>
    <w:rsid w:val="006A106B"/>
    <w:rsid w:val="006C00AD"/>
    <w:rsid w:val="006C523D"/>
    <w:rsid w:val="006D4036"/>
    <w:rsid w:val="007076EE"/>
    <w:rsid w:val="007A5259"/>
    <w:rsid w:val="007A7081"/>
    <w:rsid w:val="007F1CF5"/>
    <w:rsid w:val="00834EDE"/>
    <w:rsid w:val="008736AA"/>
    <w:rsid w:val="008D275D"/>
    <w:rsid w:val="00903D2B"/>
    <w:rsid w:val="00980327"/>
    <w:rsid w:val="00986478"/>
    <w:rsid w:val="009B5557"/>
    <w:rsid w:val="009F1067"/>
    <w:rsid w:val="009F11C4"/>
    <w:rsid w:val="00A31E01"/>
    <w:rsid w:val="00A527AD"/>
    <w:rsid w:val="00A718CF"/>
    <w:rsid w:val="00AE48A0"/>
    <w:rsid w:val="00AE61BE"/>
    <w:rsid w:val="00B16F25"/>
    <w:rsid w:val="00B24422"/>
    <w:rsid w:val="00B35B77"/>
    <w:rsid w:val="00B37165"/>
    <w:rsid w:val="00B66B81"/>
    <w:rsid w:val="00B80C20"/>
    <w:rsid w:val="00B844FE"/>
    <w:rsid w:val="00B86B4F"/>
    <w:rsid w:val="00BA1F84"/>
    <w:rsid w:val="00BC562B"/>
    <w:rsid w:val="00C30A72"/>
    <w:rsid w:val="00C33014"/>
    <w:rsid w:val="00C33434"/>
    <w:rsid w:val="00C34869"/>
    <w:rsid w:val="00C3560C"/>
    <w:rsid w:val="00C42EB6"/>
    <w:rsid w:val="00C85096"/>
    <w:rsid w:val="00CB1ADC"/>
    <w:rsid w:val="00CB20EF"/>
    <w:rsid w:val="00CC1F3B"/>
    <w:rsid w:val="00CC2AC4"/>
    <w:rsid w:val="00CD12CB"/>
    <w:rsid w:val="00CD36CF"/>
    <w:rsid w:val="00CF1DCA"/>
    <w:rsid w:val="00D5795E"/>
    <w:rsid w:val="00D579FC"/>
    <w:rsid w:val="00D57AF1"/>
    <w:rsid w:val="00D81C16"/>
    <w:rsid w:val="00DE526B"/>
    <w:rsid w:val="00DF199D"/>
    <w:rsid w:val="00E01542"/>
    <w:rsid w:val="00E1420F"/>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1228CB"/>
  <w15:chartTrackingRefBased/>
  <w15:docId w15:val="{40C6001E-E7FF-4832-9A67-371BA543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7165"/>
    <w:rPr>
      <w:rFonts w:eastAsia="Calibri"/>
      <w:b/>
      <w:caps/>
      <w:color w:val="000000"/>
      <w:sz w:val="24"/>
    </w:rPr>
  </w:style>
  <w:style w:type="character" w:customStyle="1" w:styleId="SectionBodyChar">
    <w:name w:val="Section Body Char"/>
    <w:link w:val="SectionBody"/>
    <w:rsid w:val="00B37165"/>
    <w:rPr>
      <w:rFonts w:eastAsia="Calibri"/>
      <w:color w:val="000000"/>
    </w:rPr>
  </w:style>
  <w:style w:type="character" w:customStyle="1" w:styleId="SectionHeadingChar">
    <w:name w:val="Section Heading Char"/>
    <w:link w:val="SectionHeading"/>
    <w:rsid w:val="00B37165"/>
    <w:rPr>
      <w:rFonts w:eastAsia="Calibri"/>
      <w:b/>
      <w:color w:val="000000"/>
    </w:rPr>
  </w:style>
  <w:style w:type="paragraph" w:styleId="BalloonText">
    <w:name w:val="Balloon Text"/>
    <w:basedOn w:val="Normal"/>
    <w:link w:val="BalloonTextChar"/>
    <w:uiPriority w:val="99"/>
    <w:semiHidden/>
    <w:unhideWhenUsed/>
    <w:locked/>
    <w:rsid w:val="000E49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B2A4E9A2D145F683EF7269DE02EA91"/>
        <w:category>
          <w:name w:val="General"/>
          <w:gallery w:val="placeholder"/>
        </w:category>
        <w:types>
          <w:type w:val="bbPlcHdr"/>
        </w:types>
        <w:behaviors>
          <w:behavior w:val="content"/>
        </w:behaviors>
        <w:guid w:val="{CD57843E-E78E-4FCC-BFCD-6BB9738144DC}"/>
      </w:docPartPr>
      <w:docPartBody>
        <w:p w:rsidR="00213F57" w:rsidRDefault="00213F57"/>
      </w:docPartBody>
    </w:docPart>
    <w:docPart>
      <w:docPartPr>
        <w:name w:val="BC50E0893A66472B8A03150E248F4669"/>
        <w:category>
          <w:name w:val="General"/>
          <w:gallery w:val="placeholder"/>
        </w:category>
        <w:types>
          <w:type w:val="bbPlcHdr"/>
        </w:types>
        <w:behaviors>
          <w:behavior w:val="content"/>
        </w:behaviors>
        <w:guid w:val="{8D502036-9370-4C1F-BBE8-7A8B130A201A}"/>
      </w:docPartPr>
      <w:docPartBody>
        <w:p w:rsidR="00213F57" w:rsidRDefault="00213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13F57"/>
    <w:rsid w:val="006A1A9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2020-12-14T21:18:00Z</cp:lastPrinted>
  <dcterms:created xsi:type="dcterms:W3CDTF">2021-02-05T19:08:00Z</dcterms:created>
  <dcterms:modified xsi:type="dcterms:W3CDTF">2021-02-12T16:45:00Z</dcterms:modified>
</cp:coreProperties>
</file>